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347" w:rsidRPr="004E7347" w:rsidRDefault="004E7347" w:rsidP="004E7347">
      <w:pPr>
        <w:pBdr>
          <w:bottom w:val="single" w:sz="6" w:space="12" w:color="CECECE"/>
        </w:pBdr>
        <w:spacing w:before="240" w:after="0" w:line="240" w:lineRule="auto"/>
        <w:jc w:val="center"/>
        <w:outlineLvl w:val="1"/>
        <w:rPr>
          <w:rFonts w:ascii="Times New Roman" w:eastAsia="Times New Roman" w:hAnsi="Times New Roman" w:cs="Times New Roman"/>
          <w:b/>
          <w:bCs/>
          <w:kern w:val="36"/>
          <w:sz w:val="24"/>
          <w:szCs w:val="24"/>
          <w:lang w:val="en-GB"/>
        </w:rPr>
      </w:pPr>
      <w:r w:rsidRPr="004E7347">
        <w:rPr>
          <w:rFonts w:ascii="Times New Roman" w:eastAsia="Times New Roman" w:hAnsi="Times New Roman" w:cs="Times New Roman"/>
          <w:b/>
          <w:bCs/>
          <w:kern w:val="36"/>
          <w:sz w:val="24"/>
          <w:szCs w:val="24"/>
          <w:lang w:val="en-GB"/>
        </w:rPr>
        <w:t xml:space="preserve">What Is EVIDENCE.COM? </w:t>
      </w:r>
    </w:p>
    <w:p w:rsidR="004E7347" w:rsidRPr="004E7347" w:rsidRDefault="004E7347" w:rsidP="004E7347">
      <w:pPr>
        <w:spacing w:after="150" w:line="240" w:lineRule="auto"/>
        <w:outlineLvl w:val="2"/>
        <w:rPr>
          <w:rFonts w:ascii="Times New Roman" w:eastAsia="Times New Roman" w:hAnsi="Times New Roman" w:cs="Times New Roman"/>
          <w:b/>
          <w:bCs/>
          <w:sz w:val="24"/>
          <w:szCs w:val="24"/>
          <w:lang w:val="en-GB"/>
        </w:rPr>
      </w:pPr>
      <w:r w:rsidRPr="004E7347">
        <w:rPr>
          <w:rFonts w:ascii="Times New Roman" w:eastAsia="Times New Roman" w:hAnsi="Times New Roman" w:cs="Times New Roman"/>
          <w:b/>
          <w:bCs/>
          <w:sz w:val="24"/>
          <w:szCs w:val="24"/>
          <w:lang w:val="en-GB"/>
        </w:rPr>
        <w:t>Secure, Accessible Digital Evidence Management: EVIDENCE.COM</w:t>
      </w:r>
    </w:p>
    <w:p w:rsidR="004E7347" w:rsidRPr="004E7347" w:rsidRDefault="004E7347" w:rsidP="004E7347">
      <w:pPr>
        <w:spacing w:after="0" w:line="360" w:lineRule="atLeast"/>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EVIDENCE.COM offers digital storage in a highly secure, easily accessible environment. With EVIDENCE.COM, both agencies and legal professionals may quickly access key evidence data without the difficult and sometimes-impossible inventory searches common to yesterday's storage methods.</w:t>
      </w:r>
    </w:p>
    <w:p w:rsidR="004E7347" w:rsidRPr="004E7347" w:rsidRDefault="004E7347" w:rsidP="004E7347">
      <w:pPr>
        <w:spacing w:after="0" w:line="360" w:lineRule="atLeast"/>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 xml:space="preserve">EVIDENCE.COM is a full featured digital evidence management solution that allows the agency </w:t>
      </w:r>
      <w:bookmarkStart w:id="0" w:name="_GoBack"/>
      <w:r w:rsidRPr="004E7347">
        <w:rPr>
          <w:rFonts w:ascii="Times New Roman" w:eastAsia="Times New Roman" w:hAnsi="Times New Roman" w:cs="Times New Roman"/>
          <w:sz w:val="24"/>
          <w:szCs w:val="24"/>
          <w:lang w:val="en-GB"/>
        </w:rPr>
        <w:t xml:space="preserve">to securely store and track access to any type of digital evidence including </w:t>
      </w:r>
      <w:hyperlink r:id="rId6" w:tgtFrame="_blank" w:history="1">
        <w:r w:rsidRPr="004E7347">
          <w:rPr>
            <w:rFonts w:ascii="Times New Roman" w:eastAsia="Times New Roman" w:hAnsi="Times New Roman" w:cs="Times New Roman"/>
            <w:sz w:val="24"/>
            <w:szCs w:val="24"/>
            <w:bdr w:val="none" w:sz="0" w:space="0" w:color="auto" w:frame="1"/>
            <w:lang w:val="en-GB"/>
          </w:rPr>
          <w:t>AXON Flex</w:t>
        </w:r>
      </w:hyperlink>
      <w:r w:rsidRPr="004E7347">
        <w:rPr>
          <w:rFonts w:ascii="Times New Roman" w:eastAsia="Times New Roman" w:hAnsi="Times New Roman" w:cs="Times New Roman"/>
          <w:sz w:val="24"/>
          <w:szCs w:val="24"/>
          <w:lang w:val="en-GB"/>
        </w:rPr>
        <w:t xml:space="preserve"> videos, </w:t>
      </w:r>
      <w:bookmarkEnd w:id="0"/>
      <w:r w:rsidRPr="004E7347">
        <w:rPr>
          <w:rFonts w:ascii="Times New Roman" w:eastAsia="Times New Roman" w:hAnsi="Times New Roman" w:cs="Times New Roman"/>
          <w:sz w:val="24"/>
          <w:szCs w:val="24"/>
          <w:lang w:val="en-GB"/>
        </w:rPr>
        <w:t>digital photos, videos from still cameras, reports (such as officer reports and witness statements), and download records from all TASER ECD devices in a highly secure, easily accessible environment.</w:t>
      </w:r>
    </w:p>
    <w:p w:rsidR="004E7347" w:rsidRPr="004E7347" w:rsidRDefault="004E7347" w:rsidP="004E7347">
      <w:pPr>
        <w:spacing w:after="0" w:line="360" w:lineRule="atLeast"/>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EVIDENCE.COM is designed around easy-to-use dashboards that turn geospatial multi-media evidence, such as GPS tagged video, into visual dashboards and tactical maps with full click-through to underlying video data. See the big picture with EVIDENCE.COM.</w:t>
      </w:r>
    </w:p>
    <w:p w:rsidR="004E7347" w:rsidRPr="004E7347" w:rsidRDefault="004E7347" w:rsidP="004E7347">
      <w:pPr>
        <w:spacing w:after="0" w:line="360" w:lineRule="atLeast"/>
        <w:rPr>
          <w:rFonts w:ascii="Times New Roman" w:eastAsia="Times New Roman" w:hAnsi="Times New Roman" w:cs="Times New Roman"/>
          <w:sz w:val="24"/>
          <w:szCs w:val="24"/>
          <w:lang w:val="en-GB"/>
        </w:rPr>
      </w:pPr>
    </w:p>
    <w:p w:rsidR="004E7347" w:rsidRPr="004E7347" w:rsidRDefault="004E7347" w:rsidP="004E7347">
      <w:pPr>
        <w:spacing w:after="150" w:line="240" w:lineRule="auto"/>
        <w:outlineLvl w:val="2"/>
        <w:rPr>
          <w:rFonts w:ascii="Times New Roman" w:eastAsia="Times New Roman" w:hAnsi="Times New Roman" w:cs="Times New Roman"/>
          <w:b/>
          <w:bCs/>
          <w:sz w:val="24"/>
          <w:szCs w:val="24"/>
          <w:lang w:val="en-GB"/>
        </w:rPr>
      </w:pPr>
      <w:r w:rsidRPr="004E7347">
        <w:rPr>
          <w:rFonts w:ascii="Times New Roman" w:eastAsia="Times New Roman" w:hAnsi="Times New Roman" w:cs="Times New Roman"/>
          <w:b/>
          <w:bCs/>
          <w:sz w:val="24"/>
          <w:szCs w:val="24"/>
          <w:lang w:val="en-GB"/>
        </w:rPr>
        <w:t>Benefits to Agencies</w:t>
      </w:r>
    </w:p>
    <w:p w:rsidR="004E7347" w:rsidRPr="004E7347" w:rsidRDefault="004E7347" w:rsidP="004E7347">
      <w:pPr>
        <w:numPr>
          <w:ilvl w:val="0"/>
          <w:numId w:val="1"/>
        </w:numPr>
        <w:spacing w:before="120" w:after="120" w:line="240" w:lineRule="auto"/>
        <w:ind w:left="315"/>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Immediately accessible, centralized, and secure evidence after upload</w:t>
      </w:r>
    </w:p>
    <w:p w:rsidR="004E7347" w:rsidRPr="004E7347" w:rsidRDefault="004E7347" w:rsidP="004E7347">
      <w:pPr>
        <w:numPr>
          <w:ilvl w:val="0"/>
          <w:numId w:val="1"/>
        </w:numPr>
        <w:spacing w:before="120" w:after="120" w:line="240" w:lineRule="auto"/>
        <w:ind w:left="315"/>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 xml:space="preserve">Decreased infrastructure cost and overhead </w:t>
      </w:r>
    </w:p>
    <w:p w:rsidR="004E7347" w:rsidRPr="004E7347" w:rsidRDefault="004E7347" w:rsidP="004E7347">
      <w:pPr>
        <w:numPr>
          <w:ilvl w:val="0"/>
          <w:numId w:val="1"/>
        </w:numPr>
        <w:spacing w:before="120" w:after="120" w:line="240" w:lineRule="auto"/>
        <w:ind w:left="315"/>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 xml:space="preserve">Reduced agency liability and frivolous lawsuits </w:t>
      </w:r>
    </w:p>
    <w:p w:rsidR="004E7347" w:rsidRPr="004E7347" w:rsidRDefault="004E7347" w:rsidP="004E7347">
      <w:pPr>
        <w:numPr>
          <w:ilvl w:val="0"/>
          <w:numId w:val="1"/>
        </w:numPr>
        <w:spacing w:before="120" w:line="240" w:lineRule="auto"/>
        <w:ind w:left="315"/>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Improved officer patrol efficiency (in and out of patrol cars)</w:t>
      </w:r>
    </w:p>
    <w:p w:rsidR="004E7347" w:rsidRPr="004E7347" w:rsidRDefault="004E7347" w:rsidP="004E7347">
      <w:pPr>
        <w:spacing w:before="120" w:line="240" w:lineRule="auto"/>
        <w:ind w:left="315"/>
        <w:rPr>
          <w:rFonts w:ascii="Times New Roman" w:eastAsia="Times New Roman" w:hAnsi="Times New Roman" w:cs="Times New Roman"/>
          <w:sz w:val="24"/>
          <w:szCs w:val="24"/>
          <w:lang w:val="en-GB"/>
        </w:rPr>
      </w:pPr>
    </w:p>
    <w:p w:rsidR="004E7347" w:rsidRPr="004E7347" w:rsidRDefault="004E7347" w:rsidP="004E7347">
      <w:pPr>
        <w:spacing w:after="150" w:line="240" w:lineRule="auto"/>
        <w:outlineLvl w:val="2"/>
        <w:rPr>
          <w:rFonts w:ascii="Times New Roman" w:eastAsia="Times New Roman" w:hAnsi="Times New Roman" w:cs="Times New Roman"/>
          <w:b/>
          <w:bCs/>
          <w:sz w:val="24"/>
          <w:szCs w:val="24"/>
          <w:lang w:val="en-GB"/>
        </w:rPr>
      </w:pPr>
      <w:r w:rsidRPr="004E7347">
        <w:rPr>
          <w:rFonts w:ascii="Times New Roman" w:eastAsia="Times New Roman" w:hAnsi="Times New Roman" w:cs="Times New Roman"/>
          <w:b/>
          <w:bCs/>
          <w:sz w:val="24"/>
          <w:szCs w:val="24"/>
          <w:lang w:val="en-GB"/>
        </w:rPr>
        <w:t>Benefits to Officers</w:t>
      </w:r>
    </w:p>
    <w:p w:rsidR="004E7347" w:rsidRPr="004E7347" w:rsidRDefault="004E7347" w:rsidP="004E7347">
      <w:pPr>
        <w:numPr>
          <w:ilvl w:val="0"/>
          <w:numId w:val="2"/>
        </w:numPr>
        <w:spacing w:before="120" w:after="120" w:line="240" w:lineRule="auto"/>
        <w:ind w:left="315"/>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Reduced officer time in legal and administrative activities</w:t>
      </w:r>
    </w:p>
    <w:p w:rsidR="004E7347" w:rsidRPr="004E7347" w:rsidRDefault="004E7347" w:rsidP="004E7347">
      <w:pPr>
        <w:spacing w:after="0" w:line="240" w:lineRule="auto"/>
        <w:rPr>
          <w:rFonts w:ascii="Times New Roman" w:eastAsia="Times New Roman" w:hAnsi="Times New Roman" w:cs="Times New Roman"/>
          <w:b/>
          <w:bCs/>
          <w:sz w:val="24"/>
          <w:szCs w:val="24"/>
          <w:lang w:val="en-GB"/>
        </w:rPr>
      </w:pPr>
    </w:p>
    <w:p w:rsidR="004E7347" w:rsidRPr="004E7347" w:rsidRDefault="004E7347" w:rsidP="004E7347">
      <w:pPr>
        <w:spacing w:after="0" w:line="240" w:lineRule="auto"/>
        <w:ind w:left="360"/>
        <w:rPr>
          <w:rFonts w:ascii="Times New Roman" w:eastAsia="Times New Roman" w:hAnsi="Times New Roman" w:cs="Times New Roman"/>
          <w:sz w:val="24"/>
          <w:szCs w:val="24"/>
          <w:lang w:val="en-GB"/>
        </w:rPr>
      </w:pPr>
      <w:r w:rsidRPr="004E7347">
        <w:rPr>
          <w:rFonts w:ascii="Times New Roman" w:eastAsia="Times New Roman" w:hAnsi="Times New Roman" w:cs="Times New Roman"/>
          <w:b/>
          <w:bCs/>
          <w:sz w:val="24"/>
          <w:szCs w:val="24"/>
          <w:lang w:val="en-GB"/>
        </w:rPr>
        <w:t xml:space="preserve">When combined with </w:t>
      </w:r>
      <w:hyperlink r:id="rId7" w:tgtFrame="_blank" w:history="1">
        <w:r w:rsidRPr="004E7347">
          <w:rPr>
            <w:rFonts w:ascii="Times New Roman" w:eastAsia="Times New Roman" w:hAnsi="Times New Roman" w:cs="Times New Roman"/>
            <w:b/>
            <w:bCs/>
            <w:sz w:val="24"/>
            <w:szCs w:val="24"/>
            <w:bdr w:val="none" w:sz="0" w:space="0" w:color="auto" w:frame="1"/>
            <w:lang w:val="en-GB"/>
          </w:rPr>
          <w:t>AXON Flex</w:t>
        </w:r>
      </w:hyperlink>
      <w:r w:rsidRPr="004E7347">
        <w:rPr>
          <w:rFonts w:ascii="Times New Roman" w:eastAsia="Times New Roman" w:hAnsi="Times New Roman" w:cs="Times New Roman"/>
          <w:b/>
          <w:bCs/>
          <w:sz w:val="24"/>
          <w:szCs w:val="24"/>
          <w:lang w:val="en-GB"/>
        </w:rPr>
        <w:t xml:space="preserve"> on-officer-video</w:t>
      </w:r>
    </w:p>
    <w:p w:rsidR="004E7347" w:rsidRPr="004E7347" w:rsidRDefault="004E7347" w:rsidP="004E7347">
      <w:pPr>
        <w:numPr>
          <w:ilvl w:val="0"/>
          <w:numId w:val="3"/>
        </w:numPr>
        <w:tabs>
          <w:tab w:val="clear" w:pos="720"/>
          <w:tab w:val="num" w:pos="990"/>
        </w:tabs>
        <w:spacing w:before="120" w:after="120" w:line="240" w:lineRule="auto"/>
        <w:ind w:left="360" w:firstLine="360"/>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Increased officer protection and safety</w:t>
      </w:r>
    </w:p>
    <w:p w:rsidR="004E7347" w:rsidRPr="004E7347" w:rsidRDefault="004E7347" w:rsidP="004E7347">
      <w:pPr>
        <w:numPr>
          <w:ilvl w:val="0"/>
          <w:numId w:val="3"/>
        </w:numPr>
        <w:tabs>
          <w:tab w:val="clear" w:pos="720"/>
          <w:tab w:val="num" w:pos="990"/>
        </w:tabs>
        <w:spacing w:before="120" w:after="120" w:line="240" w:lineRule="auto"/>
        <w:ind w:left="360" w:firstLine="360"/>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Reduced complaints against officers</w:t>
      </w:r>
    </w:p>
    <w:p w:rsidR="004E7347" w:rsidRPr="004E7347" w:rsidRDefault="004E7347" w:rsidP="004E7347">
      <w:pPr>
        <w:numPr>
          <w:ilvl w:val="0"/>
          <w:numId w:val="3"/>
        </w:numPr>
        <w:tabs>
          <w:tab w:val="clear" w:pos="720"/>
          <w:tab w:val="num" w:pos="990"/>
        </w:tabs>
        <w:spacing w:before="120" w:line="240" w:lineRule="auto"/>
        <w:ind w:left="360" w:firstLine="360"/>
        <w:rPr>
          <w:rFonts w:ascii="Times New Roman" w:eastAsia="Times New Roman" w:hAnsi="Times New Roman" w:cs="Times New Roman"/>
          <w:sz w:val="24"/>
          <w:szCs w:val="24"/>
          <w:lang w:val="en-GB"/>
        </w:rPr>
      </w:pPr>
      <w:r w:rsidRPr="004E7347">
        <w:rPr>
          <w:rFonts w:ascii="Times New Roman" w:eastAsia="Times New Roman" w:hAnsi="Times New Roman" w:cs="Times New Roman"/>
          <w:sz w:val="24"/>
          <w:szCs w:val="24"/>
          <w:lang w:val="en-GB"/>
        </w:rPr>
        <w:t>High degree of officer vindication and exoneration</w:t>
      </w:r>
    </w:p>
    <w:p w:rsidR="004E7347" w:rsidRPr="004E7347" w:rsidRDefault="004E7347">
      <w:pPr>
        <w:rPr>
          <w:rFonts w:ascii="Times New Roman" w:eastAsia="Times New Roman" w:hAnsi="Times New Roman" w:cs="Times New Roman"/>
          <w:b/>
          <w:bCs/>
          <w:sz w:val="24"/>
          <w:szCs w:val="24"/>
          <w:lang w:val="en-GB"/>
        </w:rPr>
      </w:pPr>
      <w:r w:rsidRPr="004E7347">
        <w:rPr>
          <w:rFonts w:ascii="Times New Roman" w:eastAsia="Times New Roman" w:hAnsi="Times New Roman" w:cs="Times New Roman"/>
          <w:b/>
          <w:bCs/>
          <w:sz w:val="24"/>
          <w:szCs w:val="24"/>
          <w:lang w:val="en-GB"/>
        </w:rPr>
        <w:br w:type="page"/>
      </w:r>
    </w:p>
    <w:p w:rsidR="004E7347" w:rsidRPr="004E7347" w:rsidRDefault="004E7347" w:rsidP="004E7347">
      <w:pPr>
        <w:spacing w:before="480" w:after="480" w:line="240" w:lineRule="auto"/>
        <w:outlineLvl w:val="2"/>
        <w:rPr>
          <w:rFonts w:ascii="Times New Roman" w:eastAsia="Times New Roman" w:hAnsi="Times New Roman" w:cs="Times New Roman"/>
          <w:b/>
          <w:bCs/>
          <w:sz w:val="24"/>
          <w:szCs w:val="24"/>
          <w:lang w:val="en-GB"/>
        </w:rPr>
      </w:pPr>
      <w:r w:rsidRPr="004E7347">
        <w:rPr>
          <w:rFonts w:ascii="Times New Roman" w:eastAsia="Times New Roman" w:hAnsi="Times New Roman" w:cs="Times New Roman"/>
          <w:b/>
          <w:bCs/>
          <w:sz w:val="24"/>
          <w:szCs w:val="24"/>
          <w:lang w:val="en-GB"/>
        </w:rPr>
        <w:lastRenderedPageBreak/>
        <w:t xml:space="preserve">Myths </w:t>
      </w:r>
      <w:proofErr w:type="gramStart"/>
      <w:r w:rsidRPr="004E7347">
        <w:rPr>
          <w:rFonts w:ascii="Times New Roman" w:eastAsia="Times New Roman" w:hAnsi="Times New Roman" w:cs="Times New Roman"/>
          <w:b/>
          <w:bCs/>
          <w:sz w:val="24"/>
          <w:szCs w:val="24"/>
          <w:lang w:val="en-GB"/>
        </w:rPr>
        <w:t>About</w:t>
      </w:r>
      <w:proofErr w:type="gramEnd"/>
      <w:r w:rsidRPr="004E7347">
        <w:rPr>
          <w:rFonts w:ascii="Times New Roman" w:eastAsia="Times New Roman" w:hAnsi="Times New Roman" w:cs="Times New Roman"/>
          <w:b/>
          <w:bCs/>
          <w:sz w:val="24"/>
          <w:szCs w:val="24"/>
          <w:lang w:val="en-GB"/>
        </w:rPr>
        <w:t xml:space="preserve"> Cloud Computing</w:t>
      </w: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EVIDENCE.COM can only store videos from the</w:t>
            </w:r>
            <w:r>
              <w:rPr>
                <w:rFonts w:ascii="Times New Roman" w:eastAsia="Times New Roman" w:hAnsi="Times New Roman" w:cs="Times New Roman"/>
                <w:i/>
                <w:iCs/>
                <w:sz w:val="24"/>
                <w:szCs w:val="24"/>
              </w:rPr>
              <w:t xml:space="preserve"> AXON Flex</w:t>
            </w:r>
            <w:r w:rsidRPr="004E7347">
              <w:rPr>
                <w:rFonts w:ascii="Times New Roman" w:eastAsia="Times New Roman" w:hAnsi="Times New Roman" w:cs="Times New Roman"/>
                <w:i/>
                <w:iCs/>
                <w:sz w:val="24"/>
                <w:szCs w:val="24"/>
              </w:rPr>
              <w:t xml:space="preserve"> device. </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EVIDENCE.COM is a total evidence management system. It has been designed to manage all evidence including videos from AXON devices, fixed cameras, and in-car cameras. It will also store digital photographs and documents such as scanned copies of witness statements, as well as other reports. EVIDENCE.COM will also upload and store your data from</w:t>
            </w:r>
            <w:r>
              <w:rPr>
                <w:rFonts w:ascii="Times New Roman" w:eastAsia="Times New Roman" w:hAnsi="Times New Roman" w:cs="Times New Roman"/>
                <w:sz w:val="24"/>
                <w:szCs w:val="24"/>
              </w:rPr>
              <w:t xml:space="preserve"> X2, X3, X26, TASER CAM devices</w:t>
            </w:r>
            <w:r w:rsidRPr="004E7347">
              <w:rPr>
                <w:rFonts w:ascii="Times New Roman" w:eastAsia="Times New Roman" w:hAnsi="Times New Roman" w:cs="Times New Roman"/>
                <w:sz w:val="24"/>
                <w:szCs w:val="24"/>
              </w:rPr>
              <w:t xml:space="preserve">. </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 xml:space="preserve">Using EVIDENCE.COM will add more work to my already busy schedule. </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EVIDENCE.COM is designed to reduce your workload; not increase it. Case folders in EVIDENCE.COM allow you to easily view and organize AXON Flex videos, documents, and other digital evidence related to a case. This streamlined evidence collection and management process allows you to spend more time protecting and serving your community.</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 xml:space="preserve">My evidence will not be admissible in court if it is not stored on a server controlled by my agency. </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Chain of custody auditing and security controls built into EVIDENCE.COM help ensure that your evidence is fully admissible in court and every view, download, and edit is recorded, tracked and reportable. Moreover, the video transfer and storage meets or exceeds the IACP recommended standards.</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My evidence would be more secure if my agency stored it internally and not at an external third party location.</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EVIDENCE.COM protects your data through sophisticated physical and virtual access controls, encryption and audit trails. All data stored on EVIDENCE.COM is stored redundantly and backed-up daily ensuring your data is accessible when you need it.</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lastRenderedPageBreak/>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My videos on EVIDENCE.COM can be viewed by anyone from TASER International, employees of the data storage center, or other agencies. TASER International could potentially sell these videos to the media.</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All videos and other agency data on EVIDENCE.COM can only be viewed by members of your agency and other internal and external users as designated by your agency. TASER International and third party vendors have NO permitted access to view or edit your evidence.</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 xml:space="preserve">My supervisors will check all of my videos and other data to see that I am doing my job correctly. </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 xml:space="preserve">Currently, your supervisor and other agency staff personnel have access to your video and data files as described in your agency policies. Most likely, access to your AXON Flex videos and other data stored on EVIDENCE.COM will be similar to access to </w:t>
            </w:r>
            <w:proofErr w:type="spellStart"/>
            <w:r w:rsidRPr="004E7347">
              <w:rPr>
                <w:rFonts w:ascii="Times New Roman" w:eastAsia="Times New Roman" w:hAnsi="Times New Roman" w:cs="Times New Roman"/>
                <w:sz w:val="24"/>
                <w:szCs w:val="24"/>
              </w:rPr>
              <w:t>exisiting</w:t>
            </w:r>
            <w:proofErr w:type="spellEnd"/>
            <w:r w:rsidRPr="004E7347">
              <w:rPr>
                <w:rFonts w:ascii="Times New Roman" w:eastAsia="Times New Roman" w:hAnsi="Times New Roman" w:cs="Times New Roman"/>
                <w:sz w:val="24"/>
                <w:szCs w:val="24"/>
              </w:rPr>
              <w:t xml:space="preserve"> case files including videos from in-car cameras, interview rooms, etc.</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Once I store my evidence at a third party facility, no matter how secure it is, it could be accessed by Federal and other agencies.</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Where your evidence is stored does not affect the legal access of the data by investigative agencies, FOIA requests, etc. The access is the same regardless of whether the data is stored on an agency server or in a third party storage facility.</w:t>
            </w:r>
          </w:p>
        </w:tc>
      </w:tr>
    </w:tbl>
    <w:p w:rsidR="004E7347" w:rsidRPr="004E7347" w:rsidRDefault="004E7347" w:rsidP="004E7347">
      <w:pPr>
        <w:spacing w:after="100" w:line="240" w:lineRule="auto"/>
        <w:rPr>
          <w:rFonts w:ascii="Times New Roman" w:eastAsia="Times New Roman" w:hAnsi="Times New Roman" w:cs="Times New Roman"/>
          <w:vanish/>
          <w:sz w:val="24"/>
          <w:szCs w:val="24"/>
          <w:lang w:val="en-GB"/>
        </w:rPr>
      </w:pPr>
    </w:p>
    <w:tbl>
      <w:tblPr>
        <w:tblW w:w="0" w:type="auto"/>
        <w:tblCellSpacing w:w="0" w:type="dxa"/>
        <w:tblCellMar>
          <w:left w:w="0" w:type="dxa"/>
          <w:right w:w="0" w:type="dxa"/>
        </w:tblCellMar>
        <w:tblLook w:val="04A0" w:firstRow="1" w:lastRow="0" w:firstColumn="1" w:lastColumn="0" w:noHBand="0" w:noVBand="1"/>
      </w:tblPr>
      <w:tblGrid>
        <w:gridCol w:w="1001"/>
        <w:gridCol w:w="8839"/>
      </w:tblGrid>
      <w:tr w:rsidR="004E7347" w:rsidRPr="004E7347" w:rsidTr="004E7347">
        <w:trPr>
          <w:tblCellSpacing w:w="0" w:type="dxa"/>
        </w:trPr>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Myth</w:t>
            </w:r>
          </w:p>
        </w:tc>
        <w:tc>
          <w:tcPr>
            <w:tcW w:w="0" w:type="auto"/>
            <w:tcMar>
              <w:top w:w="0" w:type="dxa"/>
              <w:left w:w="480" w:type="dxa"/>
              <w:bottom w:w="480" w:type="dxa"/>
              <w:right w:w="0" w:type="dxa"/>
            </w:tcMar>
            <w:vAlign w:val="center"/>
            <w:hideMark/>
          </w:tcPr>
          <w:p w:rsidR="004E7347" w:rsidRPr="004E7347" w:rsidRDefault="004E7347" w:rsidP="004E7347">
            <w:pPr>
              <w:spacing w:after="0" w:line="312" w:lineRule="atLeast"/>
              <w:rPr>
                <w:rFonts w:ascii="Times New Roman" w:eastAsia="Times New Roman" w:hAnsi="Times New Roman" w:cs="Times New Roman"/>
                <w:i/>
                <w:iCs/>
                <w:sz w:val="24"/>
                <w:szCs w:val="24"/>
              </w:rPr>
            </w:pPr>
            <w:r w:rsidRPr="004E7347">
              <w:rPr>
                <w:rFonts w:ascii="Times New Roman" w:eastAsia="Times New Roman" w:hAnsi="Times New Roman" w:cs="Times New Roman"/>
                <w:i/>
                <w:iCs/>
                <w:sz w:val="24"/>
                <w:szCs w:val="24"/>
              </w:rPr>
              <w:t xml:space="preserve">Other officers or personnel at my agency can access all of my files on EVIDENCE.COM. </w:t>
            </w:r>
          </w:p>
        </w:tc>
      </w:tr>
      <w:tr w:rsidR="004E7347" w:rsidRPr="004E7347" w:rsidTr="004E7347">
        <w:trPr>
          <w:tblCellSpacing w:w="0" w:type="dxa"/>
        </w:trPr>
        <w:tc>
          <w:tcPr>
            <w:tcW w:w="0" w:type="auto"/>
            <w:tcMar>
              <w:top w:w="0" w:type="dxa"/>
              <w:left w:w="480" w:type="dxa"/>
              <w:bottom w:w="480" w:type="dxa"/>
              <w:right w:w="0" w:type="dxa"/>
            </w:tcMa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Fact</w:t>
            </w:r>
          </w:p>
        </w:tc>
        <w:tc>
          <w:tcPr>
            <w:tcW w:w="0" w:type="auto"/>
            <w:tcMar>
              <w:top w:w="0" w:type="dxa"/>
              <w:left w:w="480" w:type="dxa"/>
              <w:bottom w:w="480" w:type="dxa"/>
              <w:right w:w="0" w:type="dxa"/>
            </w:tcMar>
            <w:vAlign w:val="center"/>
            <w:hideMark/>
          </w:tcPr>
          <w:p w:rsidR="004E7347" w:rsidRPr="004E7347" w:rsidRDefault="004E7347" w:rsidP="004E7347">
            <w:pPr>
              <w:spacing w:after="0" w:line="360" w:lineRule="atLeast"/>
              <w:rPr>
                <w:rFonts w:ascii="Times New Roman" w:eastAsia="Times New Roman" w:hAnsi="Times New Roman" w:cs="Times New Roman"/>
                <w:sz w:val="24"/>
                <w:szCs w:val="24"/>
              </w:rPr>
            </w:pPr>
            <w:r w:rsidRPr="004E7347">
              <w:rPr>
                <w:rFonts w:ascii="Times New Roman" w:eastAsia="Times New Roman" w:hAnsi="Times New Roman" w:cs="Times New Roman"/>
                <w:sz w:val="24"/>
                <w:szCs w:val="24"/>
              </w:rPr>
              <w:t>All control permissions are set by your agency. In addition to designating users, each agency can control the level of access of their users. As an example, the agency can set parameters where only certain users are authorized to download a video so that a full chain of custody is always maintained.</w:t>
            </w:r>
          </w:p>
        </w:tc>
      </w:tr>
    </w:tbl>
    <w:p w:rsidR="00994816" w:rsidRPr="004E7347" w:rsidRDefault="00994816">
      <w:pPr>
        <w:rPr>
          <w:rFonts w:ascii="Times New Roman" w:hAnsi="Times New Roman" w:cs="Times New Roman"/>
          <w:sz w:val="24"/>
          <w:szCs w:val="24"/>
        </w:rPr>
      </w:pPr>
    </w:p>
    <w:sectPr w:rsidR="00994816" w:rsidRPr="004E7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444D8"/>
    <w:multiLevelType w:val="multilevel"/>
    <w:tmpl w:val="8E92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070BC3"/>
    <w:multiLevelType w:val="multilevel"/>
    <w:tmpl w:val="CB6A4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B9698E"/>
    <w:multiLevelType w:val="multilevel"/>
    <w:tmpl w:val="883C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47"/>
    <w:rsid w:val="004E7347"/>
    <w:rsid w:val="00994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7347"/>
    <w:rPr>
      <w:strike w:val="0"/>
      <w:dstrike w:val="0"/>
      <w:color w:val="0054A6"/>
      <w:u w:val="none"/>
      <w:effect w:val="none"/>
      <w:bdr w:val="none" w:sz="0" w:space="0" w:color="auto" w:frame="1"/>
    </w:rPr>
  </w:style>
  <w:style w:type="character" w:styleId="Strong">
    <w:name w:val="Strong"/>
    <w:basedOn w:val="DefaultParagraphFont"/>
    <w:uiPriority w:val="22"/>
    <w:qFormat/>
    <w:rsid w:val="004E7347"/>
    <w:rPr>
      <w:b/>
      <w:bCs/>
    </w:rPr>
  </w:style>
  <w:style w:type="character" w:customStyle="1" w:styleId="mythheader2">
    <w:name w:val="myth_header2"/>
    <w:basedOn w:val="DefaultParagraphFont"/>
    <w:rsid w:val="004E7347"/>
    <w:rPr>
      <w:vanish w:val="0"/>
      <w:webHidden w:val="0"/>
      <w:sz w:val="36"/>
      <w:szCs w:val="36"/>
      <w:shd w:val="clear" w:color="auto" w:fill="auto"/>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7347"/>
    <w:rPr>
      <w:strike w:val="0"/>
      <w:dstrike w:val="0"/>
      <w:color w:val="0054A6"/>
      <w:u w:val="none"/>
      <w:effect w:val="none"/>
      <w:bdr w:val="none" w:sz="0" w:space="0" w:color="auto" w:frame="1"/>
    </w:rPr>
  </w:style>
  <w:style w:type="character" w:styleId="Strong">
    <w:name w:val="Strong"/>
    <w:basedOn w:val="DefaultParagraphFont"/>
    <w:uiPriority w:val="22"/>
    <w:qFormat/>
    <w:rsid w:val="004E7347"/>
    <w:rPr>
      <w:b/>
      <w:bCs/>
    </w:rPr>
  </w:style>
  <w:style w:type="character" w:customStyle="1" w:styleId="mythheader2">
    <w:name w:val="myth_header2"/>
    <w:basedOn w:val="DefaultParagraphFont"/>
    <w:rsid w:val="004E7347"/>
    <w:rPr>
      <w:vanish w:val="0"/>
      <w:webHidden w:val="0"/>
      <w:sz w:val="36"/>
      <w:szCs w:val="36"/>
      <w:shd w:val="clear" w:color="auto" w:fill="auto"/>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24055">
      <w:bodyDiv w:val="1"/>
      <w:marLeft w:val="0"/>
      <w:marRight w:val="0"/>
      <w:marTop w:val="0"/>
      <w:marBottom w:val="0"/>
      <w:divBdr>
        <w:top w:val="none" w:sz="0" w:space="0" w:color="auto"/>
        <w:left w:val="none" w:sz="0" w:space="0" w:color="auto"/>
        <w:bottom w:val="none" w:sz="0" w:space="0" w:color="auto"/>
        <w:right w:val="none" w:sz="0" w:space="0" w:color="auto"/>
      </w:divBdr>
      <w:divsChild>
        <w:div w:id="699552794">
          <w:marLeft w:val="0"/>
          <w:marRight w:val="0"/>
          <w:marTop w:val="100"/>
          <w:marBottom w:val="100"/>
          <w:divBdr>
            <w:top w:val="none" w:sz="0" w:space="0" w:color="auto"/>
            <w:left w:val="none" w:sz="0" w:space="0" w:color="auto"/>
            <w:bottom w:val="none" w:sz="0" w:space="0" w:color="auto"/>
            <w:right w:val="none" w:sz="0" w:space="0" w:color="auto"/>
          </w:divBdr>
          <w:divsChild>
            <w:div w:id="1368221130">
              <w:marLeft w:val="75"/>
              <w:marRight w:val="75"/>
              <w:marTop w:val="0"/>
              <w:marBottom w:val="0"/>
              <w:divBdr>
                <w:top w:val="none" w:sz="0" w:space="0" w:color="auto"/>
                <w:left w:val="none" w:sz="0" w:space="0" w:color="auto"/>
                <w:bottom w:val="single" w:sz="6" w:space="31" w:color="999999"/>
                <w:right w:val="none" w:sz="0" w:space="0" w:color="auto"/>
              </w:divBdr>
              <w:divsChild>
                <w:div w:id="1833057586">
                  <w:marLeft w:val="0"/>
                  <w:marRight w:val="0"/>
                  <w:marTop w:val="0"/>
                  <w:marBottom w:val="0"/>
                  <w:divBdr>
                    <w:top w:val="none" w:sz="0" w:space="0" w:color="auto"/>
                    <w:left w:val="none" w:sz="0" w:space="0" w:color="auto"/>
                    <w:bottom w:val="none" w:sz="0" w:space="0" w:color="auto"/>
                    <w:right w:val="none" w:sz="0" w:space="0" w:color="auto"/>
                  </w:divBdr>
                  <w:divsChild>
                    <w:div w:id="2022931234">
                      <w:marLeft w:val="0"/>
                      <w:marRight w:val="0"/>
                      <w:marTop w:val="0"/>
                      <w:marBottom w:val="0"/>
                      <w:divBdr>
                        <w:top w:val="none" w:sz="0" w:space="0" w:color="auto"/>
                        <w:left w:val="none" w:sz="0" w:space="0" w:color="auto"/>
                        <w:bottom w:val="none" w:sz="0" w:space="0" w:color="auto"/>
                        <w:right w:val="none" w:sz="0" w:space="0" w:color="auto"/>
                      </w:divBdr>
                      <w:divsChild>
                        <w:div w:id="1381591140">
                          <w:marLeft w:val="0"/>
                          <w:marRight w:val="0"/>
                          <w:marTop w:val="0"/>
                          <w:marBottom w:val="0"/>
                          <w:divBdr>
                            <w:top w:val="none" w:sz="0" w:space="0" w:color="auto"/>
                            <w:left w:val="none" w:sz="0" w:space="0" w:color="auto"/>
                            <w:bottom w:val="none" w:sz="0" w:space="0" w:color="auto"/>
                            <w:right w:val="none" w:sz="0" w:space="0" w:color="auto"/>
                          </w:divBdr>
                          <w:divsChild>
                            <w:div w:id="1962878077">
                              <w:marLeft w:val="0"/>
                              <w:marRight w:val="0"/>
                              <w:marTop w:val="0"/>
                              <w:marBottom w:val="0"/>
                              <w:divBdr>
                                <w:top w:val="none" w:sz="0" w:space="0" w:color="auto"/>
                                <w:left w:val="none" w:sz="0" w:space="0" w:color="auto"/>
                                <w:bottom w:val="none" w:sz="0" w:space="0" w:color="auto"/>
                                <w:right w:val="none" w:sz="0" w:space="0" w:color="auto"/>
                              </w:divBdr>
                              <w:divsChild>
                                <w:div w:id="217711966">
                                  <w:marLeft w:val="0"/>
                                  <w:marRight w:val="0"/>
                                  <w:marTop w:val="0"/>
                                  <w:marBottom w:val="0"/>
                                  <w:divBdr>
                                    <w:top w:val="none" w:sz="0" w:space="0" w:color="auto"/>
                                    <w:left w:val="none" w:sz="0" w:space="0" w:color="auto"/>
                                    <w:bottom w:val="none" w:sz="0" w:space="0" w:color="auto"/>
                                    <w:right w:val="none" w:sz="0" w:space="0" w:color="auto"/>
                                  </w:divBdr>
                                  <w:divsChild>
                                    <w:div w:id="1516768336">
                                      <w:marLeft w:val="0"/>
                                      <w:marRight w:val="0"/>
                                      <w:marTop w:val="0"/>
                                      <w:marBottom w:val="0"/>
                                      <w:divBdr>
                                        <w:top w:val="none" w:sz="0" w:space="0" w:color="auto"/>
                                        <w:left w:val="none" w:sz="0" w:space="0" w:color="auto"/>
                                        <w:bottom w:val="none" w:sz="0" w:space="0" w:color="auto"/>
                                        <w:right w:val="none" w:sz="0" w:space="0" w:color="auto"/>
                                      </w:divBdr>
                                      <w:divsChild>
                                        <w:div w:id="1416706777">
                                          <w:marLeft w:val="0"/>
                                          <w:marRight w:val="0"/>
                                          <w:marTop w:val="720"/>
                                          <w:marBottom w:val="720"/>
                                          <w:divBdr>
                                            <w:top w:val="none" w:sz="0" w:space="0" w:color="auto"/>
                                            <w:left w:val="single" w:sz="6" w:space="31" w:color="CECECE"/>
                                            <w:bottom w:val="none" w:sz="0" w:space="0" w:color="auto"/>
                                            <w:right w:val="none" w:sz="0" w:space="0" w:color="auto"/>
                                          </w:divBdr>
                                        </w:div>
                                        <w:div w:id="1179546054">
                                          <w:marLeft w:val="0"/>
                                          <w:marRight w:val="0"/>
                                          <w:marTop w:val="720"/>
                                          <w:marBottom w:val="720"/>
                                          <w:divBdr>
                                            <w:top w:val="none" w:sz="0" w:space="0" w:color="auto"/>
                                            <w:left w:val="single" w:sz="6" w:space="31" w:color="CECECE"/>
                                            <w:bottom w:val="none" w:sz="0" w:space="0" w:color="auto"/>
                                            <w:right w:val="none" w:sz="0" w:space="0" w:color="auto"/>
                                          </w:divBdr>
                                        </w:div>
                                      </w:divsChild>
                                    </w:div>
                                    <w:div w:id="1834955036">
                                      <w:marLeft w:val="0"/>
                                      <w:marRight w:val="0"/>
                                      <w:marTop w:val="0"/>
                                      <w:marBottom w:val="0"/>
                                      <w:divBdr>
                                        <w:top w:val="none" w:sz="0" w:space="0" w:color="auto"/>
                                        <w:left w:val="none" w:sz="0" w:space="0" w:color="auto"/>
                                        <w:bottom w:val="none" w:sz="0" w:space="0" w:color="auto"/>
                                        <w:right w:val="none" w:sz="0" w:space="0" w:color="auto"/>
                                      </w:divBdr>
                                      <w:divsChild>
                                        <w:div w:id="91116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aser.com/fl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ser.com/fle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City of Oceanside</Company>
  <LinksUpToDate>false</LinksUpToDate>
  <CharactersWithSpaces>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Schickel</dc:creator>
  <cp:lastModifiedBy>Rich Schickel</cp:lastModifiedBy>
  <cp:revision>1</cp:revision>
  <dcterms:created xsi:type="dcterms:W3CDTF">2012-04-02T21:56:00Z</dcterms:created>
  <dcterms:modified xsi:type="dcterms:W3CDTF">2012-04-02T22:07:00Z</dcterms:modified>
</cp:coreProperties>
</file>